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2438" w14:textId="77777777" w:rsidR="005037AC" w:rsidRPr="005037AC" w:rsidRDefault="005037AC" w:rsidP="005037AC">
      <w:pPr>
        <w:tabs>
          <w:tab w:val="left" w:pos="284"/>
        </w:tabs>
        <w:spacing w:after="0" w:line="240" w:lineRule="auto"/>
        <w:ind w:firstLine="709"/>
        <w:jc w:val="center"/>
        <w:rPr>
          <w:b/>
          <w:bCs/>
          <w:sz w:val="24"/>
          <w:szCs w:val="24"/>
        </w:rPr>
      </w:pPr>
      <w:r w:rsidRPr="005037AC">
        <w:rPr>
          <w:b/>
          <w:bCs/>
          <w:sz w:val="24"/>
          <w:szCs w:val="24"/>
        </w:rPr>
        <w:t>Трудовые права несовершеннолетних</w:t>
      </w:r>
    </w:p>
    <w:p w14:paraId="533F4632"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На сегодняшний день актуальным является вопрос правового регулирования труда с участием несовершеннолетних. Многие подростки, стремясь получить определенную материальную самостоятельность, задумываются об устройстве на работу.  Возможно ли трудоустройство несовершеннолетних, на каких условиях они могут работать и какие им при этом устанавливаются гарантии?</w:t>
      </w:r>
    </w:p>
    <w:p w14:paraId="42479845" w14:textId="74723717" w:rsidR="005037AC" w:rsidRPr="005037AC" w:rsidRDefault="005037AC" w:rsidP="005037AC">
      <w:pPr>
        <w:tabs>
          <w:tab w:val="left" w:pos="284"/>
        </w:tabs>
        <w:spacing w:after="0" w:line="240" w:lineRule="auto"/>
        <w:ind w:firstLine="709"/>
        <w:jc w:val="both"/>
        <w:rPr>
          <w:sz w:val="24"/>
          <w:szCs w:val="24"/>
        </w:rPr>
      </w:pPr>
      <w:r w:rsidRPr="005037AC">
        <w:rPr>
          <w:sz w:val="24"/>
          <w:szCs w:val="24"/>
        </w:rPr>
        <w:t>В Трудовом кодексе Российской Федерации труду несовершеннолетних посвящена   глава 42 «Особенности регулирования труда работников в возрасте до восемнадцати лет».</w:t>
      </w:r>
    </w:p>
    <w:p w14:paraId="4FA96E13"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По общему правилу трудовой договор может быть заключен с лицом, достигшим возраста 16 лет (часть 1 статьи 63 ТК РФ). В некоторых случаях и при соблюдении ряда условий трудовой договор могут заключать лица, не достигшие указанного возраста. Так, в соответствии с частью 2 статьи 63 ТК РФ лица, получившие общее образование и достигшие возраста 15 лет, могут заключать трудовой договор для выполнения легкого труда, не причиняющего вреда их здоровью. Одновременно с этим лица, достигшие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самостоятельно заключать трудовой договор при соблюдении таких же условий без ущерба для освоения образовательной программы.</w:t>
      </w:r>
    </w:p>
    <w:p w14:paraId="31F0B508"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Согласно части 3 статьи 63 ТК РФ, с письменного согласия одного из родителей (попечителя) и органа опеки и попечительства трудовой договор может быть заключен с 14-летним лицом в двух случаях:</w:t>
      </w:r>
    </w:p>
    <w:p w14:paraId="7A5DBD7C" w14:textId="77777777" w:rsidR="005037AC" w:rsidRPr="005037AC" w:rsidRDefault="005037AC" w:rsidP="005037AC">
      <w:pPr>
        <w:numPr>
          <w:ilvl w:val="0"/>
          <w:numId w:val="1"/>
        </w:numPr>
        <w:tabs>
          <w:tab w:val="left" w:pos="284"/>
        </w:tabs>
        <w:spacing w:after="0" w:line="240" w:lineRule="auto"/>
        <w:ind w:firstLine="709"/>
        <w:jc w:val="both"/>
        <w:rPr>
          <w:sz w:val="24"/>
          <w:szCs w:val="24"/>
        </w:rPr>
      </w:pPr>
      <w:r w:rsidRPr="005037AC">
        <w:rPr>
          <w:sz w:val="24"/>
          <w:szCs w:val="24"/>
        </w:rPr>
        <w:t>в случае завершения получения им общего образования для выполнения легкого труда, не причиняющего вреда его здоровью;</w:t>
      </w:r>
    </w:p>
    <w:p w14:paraId="793B261E" w14:textId="77777777" w:rsidR="005037AC" w:rsidRPr="005037AC" w:rsidRDefault="005037AC" w:rsidP="005037AC">
      <w:pPr>
        <w:numPr>
          <w:ilvl w:val="0"/>
          <w:numId w:val="1"/>
        </w:numPr>
        <w:tabs>
          <w:tab w:val="left" w:pos="284"/>
        </w:tabs>
        <w:spacing w:after="0" w:line="240" w:lineRule="auto"/>
        <w:ind w:firstLine="709"/>
        <w:jc w:val="both"/>
        <w:rPr>
          <w:sz w:val="24"/>
          <w:szCs w:val="24"/>
        </w:rPr>
      </w:pPr>
      <w:r w:rsidRPr="005037AC">
        <w:rPr>
          <w:sz w:val="24"/>
          <w:szCs w:val="24"/>
        </w:rPr>
        <w:t>в случае продолжения получения им общего образования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6D3258A3"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С малолетними в возрасте до 14 лет трудовой договор может быть заключен только при соблюдении ряда условий:</w:t>
      </w:r>
    </w:p>
    <w:p w14:paraId="3F7F5C47" w14:textId="77777777" w:rsidR="005037AC" w:rsidRPr="005037AC" w:rsidRDefault="005037AC" w:rsidP="005037AC">
      <w:pPr>
        <w:numPr>
          <w:ilvl w:val="0"/>
          <w:numId w:val="2"/>
        </w:numPr>
        <w:tabs>
          <w:tab w:val="left" w:pos="284"/>
        </w:tabs>
        <w:spacing w:after="0" w:line="240" w:lineRule="auto"/>
        <w:ind w:firstLine="709"/>
        <w:jc w:val="both"/>
        <w:rPr>
          <w:sz w:val="24"/>
          <w:szCs w:val="24"/>
        </w:rPr>
      </w:pPr>
      <w:r w:rsidRPr="005037AC">
        <w:rPr>
          <w:sz w:val="24"/>
          <w:szCs w:val="24"/>
        </w:rPr>
        <w:t>работодателем может выступить только определенный вид организации - кинематография, театр, театральная и концертная организация, цирк (этот перечень является исчерпывающим и закреплен в части 4 статьи 63 ТК РФ);</w:t>
      </w:r>
    </w:p>
    <w:p w14:paraId="1403DB66" w14:textId="77777777" w:rsidR="005037AC" w:rsidRPr="005037AC" w:rsidRDefault="005037AC" w:rsidP="005037AC">
      <w:pPr>
        <w:numPr>
          <w:ilvl w:val="0"/>
          <w:numId w:val="2"/>
        </w:numPr>
        <w:tabs>
          <w:tab w:val="left" w:pos="284"/>
        </w:tabs>
        <w:spacing w:after="0" w:line="240" w:lineRule="auto"/>
        <w:ind w:firstLine="709"/>
        <w:jc w:val="both"/>
        <w:rPr>
          <w:sz w:val="24"/>
          <w:szCs w:val="24"/>
        </w:rPr>
      </w:pPr>
      <w:r w:rsidRPr="005037AC">
        <w:rPr>
          <w:sz w:val="24"/>
          <w:szCs w:val="24"/>
        </w:rPr>
        <w:t>цель такой работы - участие в создании и (или) исполнении (экспонировании) произведений;</w:t>
      </w:r>
    </w:p>
    <w:p w14:paraId="73049618" w14:textId="77777777" w:rsidR="005037AC" w:rsidRPr="005037AC" w:rsidRDefault="005037AC" w:rsidP="005037AC">
      <w:pPr>
        <w:numPr>
          <w:ilvl w:val="0"/>
          <w:numId w:val="2"/>
        </w:numPr>
        <w:tabs>
          <w:tab w:val="left" w:pos="284"/>
        </w:tabs>
        <w:spacing w:after="0" w:line="240" w:lineRule="auto"/>
        <w:ind w:firstLine="709"/>
        <w:jc w:val="both"/>
        <w:rPr>
          <w:sz w:val="24"/>
          <w:szCs w:val="24"/>
        </w:rPr>
      </w:pPr>
      <w:r w:rsidRPr="005037AC">
        <w:rPr>
          <w:sz w:val="24"/>
          <w:szCs w:val="24"/>
        </w:rPr>
        <w:t>работа не должна наносить ущерб здоровью и нравственному развитию;</w:t>
      </w:r>
    </w:p>
    <w:p w14:paraId="11FEFFD9" w14:textId="77777777" w:rsidR="005037AC" w:rsidRPr="005037AC" w:rsidRDefault="005037AC" w:rsidP="005037AC">
      <w:pPr>
        <w:numPr>
          <w:ilvl w:val="0"/>
          <w:numId w:val="2"/>
        </w:numPr>
        <w:tabs>
          <w:tab w:val="left" w:pos="284"/>
        </w:tabs>
        <w:spacing w:after="0" w:line="240" w:lineRule="auto"/>
        <w:ind w:firstLine="709"/>
        <w:jc w:val="both"/>
        <w:rPr>
          <w:sz w:val="24"/>
          <w:szCs w:val="24"/>
        </w:rPr>
      </w:pPr>
      <w:r w:rsidRPr="005037AC">
        <w:rPr>
          <w:sz w:val="24"/>
          <w:szCs w:val="24"/>
        </w:rPr>
        <w:t>требуется согласие одного из родителей (опекуна) и разрешение органа опеки и попечительства.</w:t>
      </w:r>
    </w:p>
    <w:p w14:paraId="7EA9D54F"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546941B7"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Также согласно ст. 348.8 ТК РФ допускается заключение трудового договора со спортсменом, не достигшим возраста 14 лет. Это возможно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14:paraId="650AF9CC"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В качестве государственного органа, контролирующего и дающего разрешение на заключение трудового договора с несовершеннолетним, выступают органы опеки и попечительства, а при расторжении трудового договора с лицом, не достигшим возраста 18 лет, по инициативе работодателя - уже иные органы: государственная инспекция труда и комиссия по делам несовершеннолетних и защите их прав (статья 269 ТК РФ).</w:t>
      </w:r>
    </w:p>
    <w:p w14:paraId="711DEBA9"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lastRenderedPageBreak/>
        <w:t>Немаловажную роль играют ограничения при реализации трудовых прав несовершеннолетних, установленные законом в целях защиты их интересов. Так, статья 265 ТК РФ, закрепляет запрет на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В перечень таких работ включены: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
    <w:p w14:paraId="013971BF"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Прием несовершеннолетнего на работу оформляется приказом (распоряжением) работодателя, изданным на основании заключенного трудового договора (статья 68 ТК РФ).  Приказ работодателя о приеме на работу объявляется работнику под роспись в трехдневный срок со дня фактического начала работы.  При этом, по требованию работника работодатель обязан выдать ему надлежащим образом заверенную копию указанного приказа (распоряжения). Следует учесть, что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которые непосредственно связаны с трудовой деятельностью работника, а также коллективным договором.</w:t>
      </w:r>
    </w:p>
    <w:p w14:paraId="13CD59CC"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При приеме на работу несовершеннолетнего работника запрещено устанавливать условие об испытании в целях проверки его соответствия поручаемой работе (статья 70 ТК РФ).</w:t>
      </w:r>
    </w:p>
    <w:p w14:paraId="47FA9D6F"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Важное значение в обеспечении безопасных условий труда подростков имеют медицинские осмотры, предусмотренные статьей 266 ТК РФ, согласно которой, лица в возрасте до 18 лет принимаются на работу лишь после предварительного обязательного медицинского осмотра и подлежат ежегодному обязательному медицинскому осмотру до достижения 18-ти лет.</w:t>
      </w:r>
    </w:p>
    <w:p w14:paraId="747684C0"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Принципиально важным фактором труда является заработная плата. В соответствии со ст. 271 ТК РФ, при повременной оплате труда заработная плата работникам в возрасте до 18 лет выплачивается с учетом сокращенной продолжительности работы. Но при этом,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14:paraId="01CF9E9C" w14:textId="77777777" w:rsidR="005037AC" w:rsidRPr="005037AC" w:rsidRDefault="005037AC" w:rsidP="005037AC">
      <w:pPr>
        <w:tabs>
          <w:tab w:val="left" w:pos="284"/>
        </w:tabs>
        <w:spacing w:after="0" w:line="240" w:lineRule="auto"/>
        <w:ind w:firstLine="709"/>
        <w:jc w:val="both"/>
        <w:rPr>
          <w:sz w:val="24"/>
          <w:szCs w:val="24"/>
        </w:rPr>
      </w:pPr>
      <w:r w:rsidRPr="005037AC">
        <w:rPr>
          <w:sz w:val="24"/>
          <w:szCs w:val="24"/>
        </w:rPr>
        <w:t>Труд работников в возрасте до 18 лет, допущенных к сдельным работам, оплачивается по установленным сдельным расценкам. Оплата труда несовершеннолетних работников, которые обучаются в образовательных организациях и работают в свободное от учебы время, производится пропорционально отработанному времени или в зависимости от выработки. </w:t>
      </w:r>
    </w:p>
    <w:p w14:paraId="150466AB" w14:textId="3A55C5D7" w:rsidR="005037AC" w:rsidRDefault="005037AC" w:rsidP="005037AC">
      <w:pPr>
        <w:tabs>
          <w:tab w:val="left" w:pos="284"/>
        </w:tabs>
        <w:spacing w:after="0" w:line="240" w:lineRule="auto"/>
        <w:ind w:firstLine="709"/>
        <w:jc w:val="both"/>
        <w:rPr>
          <w:sz w:val="24"/>
          <w:szCs w:val="24"/>
        </w:rPr>
      </w:pPr>
      <w:r w:rsidRPr="005037AC">
        <w:rPr>
          <w:sz w:val="24"/>
          <w:szCs w:val="24"/>
        </w:rPr>
        <w:t>Ответственность за нарушение трудовых прав, в том числе несовершеннолетних предусмотрена как в Кодексе Российской Федерации об административной ответственности (статья 5.27), так и в Уголовном кодексе Российской Федерации (статья 145.1).</w:t>
      </w:r>
    </w:p>
    <w:p w14:paraId="0793947D" w14:textId="43B4288C" w:rsidR="005037AC" w:rsidRDefault="005037AC" w:rsidP="005037AC">
      <w:pPr>
        <w:tabs>
          <w:tab w:val="left" w:pos="284"/>
        </w:tabs>
        <w:spacing w:after="0" w:line="240" w:lineRule="auto"/>
        <w:ind w:firstLine="709"/>
        <w:jc w:val="both"/>
        <w:rPr>
          <w:sz w:val="24"/>
          <w:szCs w:val="24"/>
        </w:rPr>
      </w:pPr>
    </w:p>
    <w:p w14:paraId="718451FB" w14:textId="77777777" w:rsidR="005037AC" w:rsidRPr="005037AC" w:rsidRDefault="005037AC" w:rsidP="005037AC">
      <w:pPr>
        <w:tabs>
          <w:tab w:val="left" w:pos="284"/>
        </w:tabs>
        <w:spacing w:after="0" w:line="240" w:lineRule="auto"/>
        <w:ind w:firstLine="709"/>
        <w:jc w:val="both"/>
        <w:rPr>
          <w:sz w:val="24"/>
          <w:szCs w:val="24"/>
        </w:rPr>
      </w:pPr>
    </w:p>
    <w:p w14:paraId="64E3771A" w14:textId="6B2DE896" w:rsidR="005037AC" w:rsidRPr="005037AC" w:rsidRDefault="005037AC" w:rsidP="005037AC">
      <w:pPr>
        <w:tabs>
          <w:tab w:val="left" w:pos="284"/>
        </w:tabs>
        <w:spacing w:after="0" w:line="240" w:lineRule="auto"/>
        <w:ind w:firstLine="709"/>
        <w:jc w:val="both"/>
        <w:rPr>
          <w:sz w:val="24"/>
          <w:szCs w:val="24"/>
        </w:rPr>
      </w:pPr>
      <w:r w:rsidRPr="005037AC">
        <w:rPr>
          <w:sz w:val="24"/>
          <w:szCs w:val="24"/>
        </w:rPr>
        <w:t> </w:t>
      </w:r>
      <w:r w:rsidRPr="005037AC">
        <w:drawing>
          <wp:inline distT="0" distB="0" distL="0" distR="0" wp14:anchorId="4F60379F" wp14:editId="1A6D38EF">
            <wp:extent cx="5943600" cy="714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bookmarkStart w:id="0" w:name="_GoBack"/>
      <w:bookmarkEnd w:id="0"/>
    </w:p>
    <w:p w14:paraId="035080A0" w14:textId="77777777" w:rsidR="003E6C42" w:rsidRPr="005037AC" w:rsidRDefault="003E6C42" w:rsidP="005037AC">
      <w:pPr>
        <w:tabs>
          <w:tab w:val="left" w:pos="284"/>
        </w:tabs>
        <w:spacing w:after="0" w:line="240" w:lineRule="auto"/>
        <w:ind w:firstLine="709"/>
        <w:jc w:val="both"/>
        <w:rPr>
          <w:sz w:val="24"/>
          <w:szCs w:val="24"/>
        </w:rPr>
      </w:pPr>
    </w:p>
    <w:sectPr w:rsidR="003E6C42" w:rsidRPr="005037AC" w:rsidSect="005037AC">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F9B"/>
    <w:multiLevelType w:val="multilevel"/>
    <w:tmpl w:val="861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F12F0"/>
    <w:multiLevelType w:val="multilevel"/>
    <w:tmpl w:val="5AB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17"/>
    <w:rsid w:val="003E6C42"/>
    <w:rsid w:val="005037AC"/>
    <w:rsid w:val="0062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E158"/>
  <w15:chartTrackingRefBased/>
  <w15:docId w15:val="{EDF3851B-0D05-44B0-909C-FBD48112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AC"/>
    <w:rPr>
      <w:color w:val="0563C1" w:themeColor="hyperlink"/>
      <w:u w:val="single"/>
    </w:rPr>
  </w:style>
  <w:style w:type="character" w:styleId="a4">
    <w:name w:val="Unresolved Mention"/>
    <w:basedOn w:val="a0"/>
    <w:uiPriority w:val="99"/>
    <w:semiHidden/>
    <w:unhideWhenUsed/>
    <w:rsid w:val="0050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82027">
      <w:bodyDiv w:val="1"/>
      <w:marLeft w:val="0"/>
      <w:marRight w:val="0"/>
      <w:marTop w:val="0"/>
      <w:marBottom w:val="0"/>
      <w:divBdr>
        <w:top w:val="none" w:sz="0" w:space="0" w:color="auto"/>
        <w:left w:val="none" w:sz="0" w:space="0" w:color="auto"/>
        <w:bottom w:val="none" w:sz="0" w:space="0" w:color="auto"/>
        <w:right w:val="none" w:sz="0" w:space="0" w:color="auto"/>
      </w:divBdr>
      <w:divsChild>
        <w:div w:id="906383991">
          <w:marLeft w:val="0"/>
          <w:marRight w:val="0"/>
          <w:marTop w:val="0"/>
          <w:marBottom w:val="0"/>
          <w:divBdr>
            <w:top w:val="none" w:sz="0" w:space="0" w:color="auto"/>
            <w:left w:val="none" w:sz="0" w:space="0" w:color="auto"/>
            <w:bottom w:val="none" w:sz="0" w:space="0" w:color="auto"/>
            <w:right w:val="none" w:sz="0" w:space="0" w:color="auto"/>
          </w:divBdr>
          <w:divsChild>
            <w:div w:id="1810518136">
              <w:marLeft w:val="0"/>
              <w:marRight w:val="0"/>
              <w:marTop w:val="0"/>
              <w:marBottom w:val="0"/>
              <w:divBdr>
                <w:top w:val="none" w:sz="0" w:space="0" w:color="auto"/>
                <w:left w:val="none" w:sz="0" w:space="0" w:color="auto"/>
                <w:bottom w:val="none" w:sz="0" w:space="0" w:color="auto"/>
                <w:right w:val="none" w:sz="0" w:space="0" w:color="auto"/>
              </w:divBdr>
              <w:divsChild>
                <w:div w:id="18140609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510795">
          <w:marLeft w:val="0"/>
          <w:marRight w:val="0"/>
          <w:marTop w:val="0"/>
          <w:marBottom w:val="0"/>
          <w:divBdr>
            <w:top w:val="none" w:sz="0" w:space="0" w:color="auto"/>
            <w:left w:val="none" w:sz="0" w:space="0" w:color="auto"/>
            <w:bottom w:val="none" w:sz="0" w:space="0" w:color="auto"/>
            <w:right w:val="none" w:sz="0" w:space="0" w:color="auto"/>
          </w:divBdr>
          <w:divsChild>
            <w:div w:id="1340818220">
              <w:marLeft w:val="0"/>
              <w:marRight w:val="0"/>
              <w:marTop w:val="300"/>
              <w:marBottom w:val="300"/>
              <w:divBdr>
                <w:top w:val="single" w:sz="6" w:space="0" w:color="C2C2C2"/>
                <w:left w:val="single" w:sz="6" w:space="0" w:color="C2C2C2"/>
                <w:bottom w:val="single" w:sz="6" w:space="0" w:color="C2C2C2"/>
                <w:right w:val="single" w:sz="6" w:space="0" w:color="C2C2C2"/>
              </w:divBdr>
            </w:div>
          </w:divsChild>
        </w:div>
        <w:div w:id="1702630308">
          <w:marLeft w:val="0"/>
          <w:marRight w:val="0"/>
          <w:marTop w:val="0"/>
          <w:marBottom w:val="0"/>
          <w:divBdr>
            <w:top w:val="none" w:sz="0" w:space="0" w:color="auto"/>
            <w:left w:val="none" w:sz="0" w:space="0" w:color="auto"/>
            <w:bottom w:val="none" w:sz="0" w:space="0" w:color="auto"/>
            <w:right w:val="none" w:sz="0" w:space="0" w:color="auto"/>
          </w:divBdr>
          <w:divsChild>
            <w:div w:id="1920557242">
              <w:marLeft w:val="0"/>
              <w:marRight w:val="0"/>
              <w:marTop w:val="0"/>
              <w:marBottom w:val="0"/>
              <w:divBdr>
                <w:top w:val="none" w:sz="0" w:space="0" w:color="auto"/>
                <w:left w:val="none" w:sz="0" w:space="0" w:color="auto"/>
                <w:bottom w:val="none" w:sz="0" w:space="0" w:color="auto"/>
                <w:right w:val="none" w:sz="0" w:space="0" w:color="auto"/>
              </w:divBdr>
              <w:divsChild>
                <w:div w:id="788161843">
                  <w:marLeft w:val="0"/>
                  <w:marRight w:val="0"/>
                  <w:marTop w:val="0"/>
                  <w:marBottom w:val="0"/>
                  <w:divBdr>
                    <w:top w:val="none" w:sz="0" w:space="0" w:color="auto"/>
                    <w:left w:val="none" w:sz="0" w:space="0" w:color="auto"/>
                    <w:bottom w:val="none" w:sz="0" w:space="0" w:color="auto"/>
                    <w:right w:val="none" w:sz="0" w:space="0" w:color="auto"/>
                  </w:divBdr>
                  <w:divsChild>
                    <w:div w:id="7783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Занданова</dc:creator>
  <cp:keywords/>
  <dc:description/>
  <cp:lastModifiedBy>Занданова</cp:lastModifiedBy>
  <cp:revision>3</cp:revision>
  <cp:lastPrinted>2023-05-03T03:00:00Z</cp:lastPrinted>
  <dcterms:created xsi:type="dcterms:W3CDTF">2023-05-03T02:54:00Z</dcterms:created>
  <dcterms:modified xsi:type="dcterms:W3CDTF">2023-05-03T03:00:00Z</dcterms:modified>
</cp:coreProperties>
</file>