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9EB86">
      <w:pPr>
        <w:jc w:val="right"/>
        <w:rPr>
          <w:sz w:val="28"/>
          <w:szCs w:val="28"/>
        </w:rPr>
      </w:pPr>
    </w:p>
    <w:p w14:paraId="020334D1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b/>
          <w:bCs/>
          <w:sz w:val="28"/>
          <w:szCs w:val="28"/>
        </w:rPr>
        <w:t xml:space="preserve">в области </w:t>
      </w:r>
      <w:r>
        <w:rPr>
          <w:rFonts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/>
          <w:bCs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местного значения на 202</w:t>
      </w:r>
      <w:r>
        <w:rPr>
          <w:rFonts w:hint="default" w:eastAsiaTheme="minorHAnsi"/>
          <w:b/>
          <w:sz w:val="28"/>
          <w:szCs w:val="28"/>
          <w:lang w:val="ru-RU" w:eastAsia="en-US"/>
        </w:rPr>
        <w:t>6</w:t>
      </w:r>
      <w:r>
        <w:rPr>
          <w:rFonts w:eastAsiaTheme="minorHAnsi"/>
          <w:b/>
          <w:sz w:val="28"/>
          <w:szCs w:val="28"/>
          <w:lang w:eastAsia="en-US"/>
        </w:rPr>
        <w:t xml:space="preserve"> год.</w:t>
      </w:r>
    </w:p>
    <w:p w14:paraId="7030EA36">
      <w:pPr>
        <w:jc w:val="both"/>
        <w:rPr>
          <w:sz w:val="28"/>
          <w:szCs w:val="28"/>
        </w:rPr>
      </w:pPr>
    </w:p>
    <w:p w14:paraId="2DD28D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  <w:lang w:val="ru-RU"/>
        </w:rPr>
        <w:t>статьёй</w:t>
      </w:r>
      <w:r>
        <w:rPr>
          <w:color w:val="000000" w:themeColor="text1"/>
          <w:sz w:val="28"/>
          <w:szCs w:val="28"/>
        </w:rPr>
        <w:t xml:space="preserve">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в области </w:t>
      </w:r>
      <w:r>
        <w:rPr>
          <w:rFonts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местного значения</w:t>
      </w:r>
      <w:r>
        <w:rPr>
          <w:sz w:val="28"/>
          <w:szCs w:val="28"/>
        </w:rPr>
        <w:t>.</w:t>
      </w:r>
    </w:p>
    <w:p w14:paraId="2E54A547">
      <w:pPr>
        <w:ind w:firstLine="567"/>
        <w:jc w:val="center"/>
        <w:rPr>
          <w:b/>
          <w:sz w:val="28"/>
          <w:szCs w:val="28"/>
        </w:rPr>
      </w:pPr>
    </w:p>
    <w:p w14:paraId="3254190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14:paraId="5886E1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   </w:t>
      </w:r>
      <w:r>
        <w:rPr>
          <w:b/>
          <w:bCs/>
          <w:sz w:val="28"/>
          <w:szCs w:val="28"/>
        </w:rPr>
        <w:t xml:space="preserve">в области </w:t>
      </w:r>
      <w:r>
        <w:rPr>
          <w:rFonts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/>
          <w:bCs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местного значения</w:t>
      </w:r>
      <w:r>
        <w:rPr>
          <w:b/>
          <w:sz w:val="28"/>
          <w:szCs w:val="28"/>
        </w:rPr>
        <w:t xml:space="preserve"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 </w:t>
      </w:r>
    </w:p>
    <w:p w14:paraId="51B83A66">
      <w:pPr>
        <w:ind w:firstLine="567"/>
        <w:jc w:val="both"/>
        <w:rPr>
          <w:sz w:val="28"/>
          <w:szCs w:val="28"/>
        </w:rPr>
      </w:pPr>
    </w:p>
    <w:p w14:paraId="58E49258">
      <w:pPr>
        <w:ind w:firstLine="567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Предметом муниципального контроля в области охраны и использования особо охраняемых природных территорий является соблюдение юридическими лицами, индивидуальными предпринимателями и гражданами (далее – контролируемые лица)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Республики Бурятия в области охраны и использования особо охраняемых природных территорий, касающихся:</w:t>
      </w:r>
    </w:p>
    <w:p w14:paraId="7C77C682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>
        <w:rPr>
          <w:color w:val="1A1A1A"/>
          <w:sz w:val="28"/>
          <w:szCs w:val="28"/>
        </w:rPr>
        <w:t>- режима особо охраняемой природной территории;</w:t>
      </w:r>
    </w:p>
    <w:p w14:paraId="2C30F7CC">
      <w:pPr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>
        <w:rPr>
          <w:color w:val="1A1A1A"/>
          <w:sz w:val="28"/>
          <w:szCs w:val="28"/>
        </w:rPr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14:paraId="70D7CCE8">
      <w:pPr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>
        <w:rPr>
          <w:color w:val="1A1A1A"/>
          <w:sz w:val="28"/>
          <w:szCs w:val="28"/>
        </w:rPr>
        <w:t>- режима охранных зон особо охраняемых природных территорий.</w:t>
      </w:r>
    </w:p>
    <w:p w14:paraId="195AA8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 территории МО «Северо-Байкальский район» отсутствуют </w:t>
      </w:r>
      <w:r>
        <w:rPr>
          <w:color w:val="1A1A1A"/>
          <w:sz w:val="28"/>
          <w:szCs w:val="28"/>
        </w:rPr>
        <w:t>особо охраняемые природные территории местного значения</w:t>
      </w:r>
      <w:r>
        <w:rPr>
          <w:sz w:val="28"/>
          <w:szCs w:val="28"/>
        </w:rPr>
        <w:t>. В связи с этим проверки по соблюдению действующего законодательства Российской Федерации в указанной сфере не проводились.</w:t>
      </w:r>
    </w:p>
    <w:p w14:paraId="5FA332B4">
      <w:pPr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>
        <w:rPr>
          <w:color w:val="1A1A1A"/>
          <w:sz w:val="28"/>
          <w:szCs w:val="28"/>
        </w:rPr>
        <w:t>В рамках профилактики рисков причинения вреда (ущерба) охраняемым законом ценностям в 202</w:t>
      </w:r>
      <w:r>
        <w:rPr>
          <w:rFonts w:hint="default"/>
          <w:color w:val="1A1A1A"/>
          <w:sz w:val="28"/>
          <w:szCs w:val="28"/>
          <w:lang w:val="ru-RU"/>
        </w:rPr>
        <w:t>5</w:t>
      </w:r>
      <w:r>
        <w:rPr>
          <w:color w:val="1A1A1A"/>
          <w:sz w:val="28"/>
          <w:szCs w:val="28"/>
        </w:rPr>
        <w:t xml:space="preserve"> году осуществляются мероприятия по размещению на официальном сайте администрации в информационно-коммуникационной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актов.</w:t>
      </w:r>
    </w:p>
    <w:p w14:paraId="70700BFD">
      <w:pPr>
        <w:ind w:right="-1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</w:r>
      <w:r>
        <w:rPr>
          <w:color w:val="1A1A1A"/>
          <w:sz w:val="28"/>
          <w:szCs w:val="28"/>
        </w:rPr>
        <w:t>За 202</w:t>
      </w:r>
      <w:r>
        <w:rPr>
          <w:rFonts w:hint="default"/>
          <w:color w:val="1A1A1A"/>
          <w:sz w:val="28"/>
          <w:szCs w:val="28"/>
          <w:lang w:val="ru-RU"/>
        </w:rPr>
        <w:t>5</w:t>
      </w:r>
      <w:r>
        <w:rPr>
          <w:color w:val="1A1A1A"/>
          <w:sz w:val="28"/>
          <w:szCs w:val="28"/>
        </w:rPr>
        <w:t xml:space="preserve"> год предостережения о недопустимости нарушения обязательных требований не выдавались.</w:t>
      </w:r>
    </w:p>
    <w:p w14:paraId="075D567C">
      <w:pPr>
        <w:jc w:val="center"/>
        <w:rPr>
          <w:b/>
          <w:sz w:val="28"/>
          <w:szCs w:val="28"/>
        </w:rPr>
      </w:pPr>
    </w:p>
    <w:p w14:paraId="632A0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</w:t>
      </w:r>
    </w:p>
    <w:p w14:paraId="7C7CE7F8">
      <w:pPr>
        <w:jc w:val="center"/>
        <w:rPr>
          <w:b/>
          <w:sz w:val="28"/>
          <w:szCs w:val="28"/>
        </w:rPr>
      </w:pPr>
    </w:p>
    <w:p w14:paraId="5DD2EC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12442F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3F17A5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CC56B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43FC2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6D0582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области охраны и использования особо охраняемых природных территорий нарушений обязательных требований;</w:t>
      </w:r>
    </w:p>
    <w:p w14:paraId="6DB390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</w:t>
      </w:r>
      <w:r>
        <w:rPr>
          <w:sz w:val="28"/>
          <w:szCs w:val="28"/>
          <w:lang w:val="ru-RU"/>
        </w:rPr>
        <w:t>учётом</w:t>
      </w:r>
      <w:r>
        <w:rPr>
          <w:sz w:val="28"/>
          <w:szCs w:val="28"/>
        </w:rPr>
        <w:t xml:space="preserve"> состояния подконтрольной среды;</w:t>
      </w:r>
    </w:p>
    <w:p w14:paraId="3FE2DB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</w:t>
      </w:r>
      <w:r>
        <w:rPr>
          <w:sz w:val="28"/>
          <w:szCs w:val="28"/>
          <w:lang w:val="ru-RU"/>
        </w:rPr>
        <w:t>учётом</w:t>
      </w:r>
      <w:r>
        <w:rPr>
          <w:sz w:val="28"/>
          <w:szCs w:val="28"/>
        </w:rPr>
        <w:t xml:space="preserve"> состояния подконтрольной среды и анализа, выявленных в результате проведения муниципального контроля в области охраны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использования особо охраняемых природных территорий нарушений обязательных требований.</w:t>
      </w:r>
    </w:p>
    <w:p w14:paraId="745032EB">
      <w:pPr>
        <w:jc w:val="both"/>
        <w:rPr>
          <w:color w:val="22272F"/>
          <w:sz w:val="28"/>
          <w:szCs w:val="28"/>
        </w:rPr>
      </w:pPr>
    </w:p>
    <w:p w14:paraId="18ADA563">
      <w:p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РАЗДЕЛ 3. Перечень профилактических мероприятий,</w:t>
      </w:r>
    </w:p>
    <w:p w14:paraId="7E7ED8F5">
      <w:p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сроки (периодичность) их проведения</w:t>
      </w:r>
    </w:p>
    <w:p w14:paraId="2411D9C1">
      <w:pPr>
        <w:jc w:val="both"/>
        <w:rPr>
          <w:color w:val="22272F"/>
          <w:sz w:val="28"/>
          <w:szCs w:val="28"/>
        </w:rPr>
      </w:pPr>
    </w:p>
    <w:p w14:paraId="4565CA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4432EEF6">
      <w:pPr>
        <w:ind w:firstLine="567"/>
        <w:jc w:val="both"/>
        <w:rPr>
          <w:sz w:val="28"/>
          <w:szCs w:val="28"/>
        </w:rPr>
      </w:pPr>
    </w:p>
    <w:tbl>
      <w:tblPr>
        <w:tblStyle w:val="13"/>
        <w:tblW w:w="1003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245"/>
        <w:gridCol w:w="2337"/>
        <w:gridCol w:w="2750"/>
      </w:tblGrid>
      <w:tr w14:paraId="2460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37DC47E4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245" w:type="dxa"/>
          </w:tcPr>
          <w:p w14:paraId="6E2FF958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  <w:p w14:paraId="5A105DC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профилактического мероприятия</w:t>
            </w:r>
          </w:p>
          <w:p w14:paraId="1CABC18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5E7D40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Срок</w:t>
            </w:r>
          </w:p>
          <w:p w14:paraId="53883D70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реализации</w:t>
            </w:r>
          </w:p>
        </w:tc>
        <w:tc>
          <w:tcPr>
            <w:tcW w:w="2750" w:type="dxa"/>
          </w:tcPr>
          <w:p w14:paraId="0A5C982F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Ответственные должностные лица</w:t>
            </w:r>
          </w:p>
        </w:tc>
      </w:tr>
      <w:tr w14:paraId="6EBE7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214A3936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245" w:type="dxa"/>
          </w:tcPr>
          <w:p w14:paraId="488E1349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Информирование, посредством размещения (поддержания в актуальном состоянии) на официальном сайте органов местного самоуправления.</w:t>
            </w:r>
          </w:p>
          <w:p w14:paraId="0C03C51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6EF1B79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1C4E2103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370634BE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08CD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339D8290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245" w:type="dxa"/>
          </w:tcPr>
          <w:p w14:paraId="0DB1E16B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консультирование по вопросам соблюдения обязательных требований;</w:t>
            </w:r>
          </w:p>
          <w:p w14:paraId="5CC36436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0F2B16A5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79525175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06FF91C6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4921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38C9F972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245" w:type="dxa"/>
          </w:tcPr>
          <w:p w14:paraId="6BDB1DCB">
            <w:pPr>
              <w:widowControl/>
              <w:suppressAutoHyphens/>
              <w:spacing w:before="0" w:after="0"/>
              <w:jc w:val="left"/>
              <w:rPr>
                <w:rFonts w:eastAsiaTheme="minorHAnsi"/>
                <w:szCs w:val="24"/>
                <w:lang w:eastAsia="en-US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 xml:space="preserve">доклад о муниципальном контроле </w:t>
            </w:r>
            <w:r>
              <w:rPr>
                <w:bCs/>
                <w:kern w:val="0"/>
                <w:sz w:val="22"/>
                <w:szCs w:val="24"/>
                <w:lang w:val="ru-RU" w:bidi="ar-SA"/>
              </w:rPr>
              <w:t xml:space="preserve">в области </w:t>
            </w:r>
            <w:r>
              <w:rPr>
                <w:rFonts w:eastAsiaTheme="minorHAnsi"/>
                <w:kern w:val="0"/>
                <w:sz w:val="22"/>
                <w:szCs w:val="24"/>
                <w:lang w:val="ru-RU" w:eastAsia="en-US" w:bidi="ar-SA"/>
              </w:rPr>
              <w:t>охраны и использования особо охраняемых природных территорий</w:t>
            </w:r>
            <w:r>
              <w:rPr>
                <w:bCs/>
                <w:kern w:val="0"/>
                <w:sz w:val="22"/>
                <w:szCs w:val="24"/>
                <w:lang w:val="ru-RU" w:bidi="ar-SA"/>
              </w:rPr>
              <w:t xml:space="preserve"> </w:t>
            </w:r>
            <w:r>
              <w:rPr>
                <w:rFonts w:eastAsiaTheme="minorHAnsi"/>
                <w:kern w:val="0"/>
                <w:sz w:val="22"/>
                <w:szCs w:val="24"/>
                <w:lang w:val="ru-RU" w:eastAsia="en-US" w:bidi="ar-SA"/>
              </w:rPr>
              <w:t>местного значения</w:t>
            </w:r>
          </w:p>
          <w:p w14:paraId="3BB937C5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84D8B8A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До 15 марта 2026 года (в случае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736D12CB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564967B7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1561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3F073FB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245" w:type="dxa"/>
          </w:tcPr>
          <w:p w14:paraId="42A678FB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7" w:type="dxa"/>
          </w:tcPr>
          <w:p w14:paraId="5802C789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 w14:paraId="54876364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(при наличии оснований)</w:t>
            </w:r>
          </w:p>
          <w:p w14:paraId="3CCA1E3E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750" w:type="dxa"/>
          </w:tcPr>
          <w:p w14:paraId="57E6BAF5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109F0193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160F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</w:tcPr>
          <w:p w14:paraId="2E68E629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4245" w:type="dxa"/>
          </w:tcPr>
          <w:p w14:paraId="24090FFA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положением.</w:t>
            </w:r>
          </w:p>
        </w:tc>
        <w:tc>
          <w:tcPr>
            <w:tcW w:w="2337" w:type="dxa"/>
          </w:tcPr>
          <w:p w14:paraId="67502612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в течение года (при наличии оснований)</w:t>
            </w:r>
          </w:p>
        </w:tc>
        <w:tc>
          <w:tcPr>
            <w:tcW w:w="2750" w:type="dxa"/>
          </w:tcPr>
          <w:p w14:paraId="0596F46F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0AE627D8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 w14:paraId="6DC6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9" w:hRule="atLeast"/>
        </w:trPr>
        <w:tc>
          <w:tcPr>
            <w:tcW w:w="698" w:type="dxa"/>
          </w:tcPr>
          <w:p w14:paraId="599CC385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4245" w:type="dxa"/>
          </w:tcPr>
          <w:p w14:paraId="47934699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Профилактический визит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24"/>
                <w:szCs w:val="24"/>
                <w:lang w:val="ru-RU" w:bidi="ar-SA"/>
              </w:rPr>
              <w:t xml:space="preserve"> в целях </w:t>
            </w: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14:paraId="1DB65EC1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EE1CCCE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1 раз в год</w:t>
            </w:r>
          </w:p>
          <w:p w14:paraId="794A3767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 xml:space="preserve"> (после создания особо охраняемых природных территорий местного значения)</w:t>
            </w:r>
          </w:p>
        </w:tc>
        <w:tc>
          <w:tcPr>
            <w:tcW w:w="2750" w:type="dxa"/>
          </w:tcPr>
          <w:p w14:paraId="236AE1CA">
            <w:pPr>
              <w:widowControl/>
              <w:suppressAutoHyphens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 w14:paraId="6961D66C">
            <w:pPr>
              <w:pStyle w:val="27"/>
              <w:numPr>
                <w:ilvl w:val="0"/>
                <w:numId w:val="0"/>
              </w:numPr>
              <w:suppressAutoHyphens/>
              <w:spacing w:before="0" w:after="0"/>
              <w:jc w:val="left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 w:val="0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</w:tbl>
    <w:p w14:paraId="1C304621">
      <w:pPr>
        <w:pStyle w:val="27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7B090D6">
      <w:pPr>
        <w:pStyle w:val="27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Показатели результативности и эффективности Программы</w:t>
      </w:r>
    </w:p>
    <w:p w14:paraId="5E6C3FBC">
      <w:pPr>
        <w:pStyle w:val="27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912" w:type="dxa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7"/>
        <w:gridCol w:w="6921"/>
        <w:gridCol w:w="2404"/>
      </w:tblGrid>
      <w:tr w14:paraId="731C17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5CF882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14:paraId="61342B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6921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309E655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показателя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178FF2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Величина</w:t>
            </w:r>
          </w:p>
        </w:tc>
      </w:tr>
      <w:tr w14:paraId="445D76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5" w:hRule="exac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112943BB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6921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429513A1">
            <w:pPr>
              <w:pStyle w:val="16"/>
              <w:ind w:left="119" w:right="111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7301E5E2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0AE6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413CBF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68" w:hRule="exac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52E60BBE">
            <w:pPr>
              <w:ind w:firstLine="567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6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1995934C">
            <w:pPr>
              <w:ind w:left="119" w:right="111" w:firstLine="142"/>
              <w:jc w:val="both"/>
              <w:rPr>
                <w:szCs w:val="24"/>
              </w:rPr>
            </w:pPr>
            <w:r>
              <w:rPr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D23E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14:paraId="4F2CB1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13AAF41D">
            <w:pPr>
              <w:widowControl w:val="0"/>
              <w:spacing w:line="230" w:lineRule="exact"/>
              <w:ind w:left="220"/>
              <w:rPr>
                <w:szCs w:val="24"/>
              </w:rPr>
            </w:pPr>
            <w:r>
              <w:rPr>
                <w:color w:val="000000"/>
                <w:szCs w:val="24"/>
                <w:shd w:val="clear" w:fill="FFFFFF"/>
              </w:rPr>
              <w:t>3.</w:t>
            </w:r>
          </w:p>
        </w:tc>
        <w:tc>
          <w:tcPr>
            <w:tcW w:w="6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04808B09">
            <w:pPr>
              <w:widowControl w:val="0"/>
              <w:spacing w:line="274" w:lineRule="exact"/>
              <w:ind w:left="119" w:right="111" w:firstLine="142"/>
              <w:rPr>
                <w:szCs w:val="24"/>
              </w:rPr>
            </w:pPr>
            <w:r>
              <w:rPr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757B9F42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2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8D60C5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</w:tbl>
    <w:p w14:paraId="4929A3C1">
      <w:pPr>
        <w:pStyle w:val="27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B600A5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>
        <w:rPr>
          <w:sz w:val="28"/>
          <w:szCs w:val="28"/>
        </w:rPr>
        <w:t>программой профилактики рисков причинения вреда (ущерба) охраняемым законом ценностям при осуществлении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контроля </w:t>
      </w:r>
      <w:r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области </w:t>
      </w:r>
      <w:r>
        <w:rPr>
          <w:rFonts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местного значения»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  <w:bookmarkStart w:id="0" w:name="_GoBack"/>
      <w:bookmarkEnd w:id="0"/>
    </w:p>
    <w:p w14:paraId="446281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E09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A05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324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8E8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D0D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A05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3D8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CF9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6F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348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82A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C1A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26291">
      <w:pPr>
        <w:jc w:val="both"/>
        <w:rPr>
          <w:sz w:val="28"/>
          <w:szCs w:val="28"/>
        </w:rPr>
      </w:pPr>
    </w:p>
    <w:sectPr>
      <w:pgSz w:w="11906" w:h="16838"/>
      <w:pgMar w:top="1134" w:right="567" w:bottom="1134" w:left="1134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Mang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CC"/>
    <w:family w:val="roman"/>
    <w:pitch w:val="default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9AE004B"/>
    <w:rsid w:val="0A6732BA"/>
    <w:rsid w:val="32C363E2"/>
    <w:rsid w:val="4356091A"/>
    <w:rsid w:val="4C4C45C9"/>
    <w:rsid w:val="69925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vertAlign w:val="superscript"/>
    </w:rPr>
  </w:style>
  <w:style w:type="character" w:styleId="5">
    <w:name w:val="Hyperlink"/>
    <w:qFormat/>
    <w:uiPriority w:val="0"/>
    <w:rPr>
      <w:color w:val="000080"/>
      <w:u w:val="single"/>
    </w:rPr>
  </w:style>
  <w:style w:type="paragraph" w:styleId="6">
    <w:name w:val="Balloon Text"/>
    <w:basedOn w:val="1"/>
    <w:link w:val="2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">
    <w:name w:val="footnote text"/>
    <w:basedOn w:val="1"/>
    <w:link w:val="17"/>
    <w:semiHidden/>
    <w:unhideWhenUsed/>
    <w:qFormat/>
    <w:uiPriority w:val="99"/>
    <w:rPr>
      <w:sz w:val="20"/>
    </w:rPr>
  </w:style>
  <w:style w:type="paragraph" w:styleId="9">
    <w:name w:val="Body Text"/>
    <w:basedOn w:val="1"/>
    <w:qFormat/>
    <w:uiPriority w:val="0"/>
    <w:pPr>
      <w:spacing w:before="0" w:after="140" w:line="276" w:lineRule="auto"/>
    </w:pPr>
  </w:style>
  <w:style w:type="paragraph" w:styleId="10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1">
    <w:name w:val="Title"/>
    <w:basedOn w:val="1"/>
    <w:next w:val="9"/>
    <w:link w:val="14"/>
    <w:qFormat/>
    <w:uiPriority w:val="0"/>
    <w:pPr>
      <w:ind w:firstLine="2268"/>
      <w:jc w:val="center"/>
    </w:pPr>
    <w:rPr>
      <w:b/>
      <w:i/>
      <w:sz w:val="40"/>
    </w:rPr>
  </w:style>
  <w:style w:type="paragraph" w:styleId="12">
    <w:name w:val="List"/>
    <w:basedOn w:val="9"/>
    <w:qFormat/>
    <w:uiPriority w:val="0"/>
    <w:rPr>
      <w:rFonts w:cs="Arial"/>
    </w:rPr>
  </w:style>
  <w:style w:type="table" w:styleId="13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Заголовок Знак"/>
    <w:basedOn w:val="2"/>
    <w:link w:val="11"/>
    <w:qFormat/>
    <w:uiPriority w:val="0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customStyle="1" w:styleId="15">
    <w:name w:val="ConsPlusNormal1"/>
    <w:link w:val="16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6">
    <w:name w:val="ConsPlusNormal"/>
    <w:link w:val="15"/>
    <w:qFormat/>
    <w:uiPriority w:val="0"/>
    <w:pPr>
      <w:widowControl/>
      <w:suppressAutoHyphens/>
      <w:bidi w:val="0"/>
      <w:spacing w:before="0" w:after="0"/>
      <w:jc w:val="left"/>
    </w:pPr>
    <w:rPr>
      <w:rFonts w:eastAsia="Times New Roman" w:cs="Arial" w:asciiTheme="minorHAnsi" w:hAnsiTheme="minorHAnsi"/>
      <w:color w:val="auto"/>
      <w:kern w:val="0"/>
      <w:sz w:val="20"/>
      <w:szCs w:val="20"/>
      <w:lang w:val="ru-RU" w:eastAsia="ru-RU" w:bidi="ar-SA"/>
    </w:rPr>
  </w:style>
  <w:style w:type="character" w:customStyle="1" w:styleId="17">
    <w:name w:val="Текст сноски Знак"/>
    <w:basedOn w:val="2"/>
    <w:link w:val="8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8">
    <w:name w:val="Символ сноски"/>
    <w:semiHidden/>
    <w:unhideWhenUsed/>
    <w:qFormat/>
    <w:uiPriority w:val="99"/>
    <w:rPr>
      <w:vertAlign w:val="superscript"/>
    </w:rPr>
  </w:style>
  <w:style w:type="character" w:customStyle="1" w:styleId="19">
    <w:name w:val="Маркеры"/>
    <w:qFormat/>
    <w:uiPriority w:val="0"/>
    <w:rPr>
      <w:rFonts w:ascii="OpenSymbol" w:hAnsi="OpenSymbol" w:eastAsia="OpenSymbol" w:cs="OpenSymbol"/>
    </w:rPr>
  </w:style>
  <w:style w:type="character" w:customStyle="1" w:styleId="20">
    <w:name w:val="doc__title_important"/>
    <w:qFormat/>
    <w:uiPriority w:val="0"/>
  </w:style>
  <w:style w:type="character" w:customStyle="1" w:styleId="21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22">
    <w:name w:val="Заголовок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23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24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25">
    <w:name w:val="caption11"/>
    <w:basedOn w:val="1"/>
    <w:qFormat/>
    <w:uiPriority w:val="0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26">
    <w:name w:val="s_1"/>
    <w:basedOn w:val="1"/>
    <w:qFormat/>
    <w:uiPriority w:val="0"/>
    <w:pPr>
      <w:spacing w:beforeAutospacing="1" w:afterAutospacing="1"/>
    </w:pPr>
    <w:rPr>
      <w:szCs w:val="24"/>
    </w:rPr>
  </w:style>
  <w:style w:type="paragraph" w:customStyle="1" w:styleId="27">
    <w:name w:val="ConsPlusTitle"/>
    <w:qFormat/>
    <w:uiPriority w:val="99"/>
    <w:pPr>
      <w:widowControl w:val="0"/>
      <w:suppressAutoHyphens/>
      <w:bidi w:val="0"/>
      <w:spacing w:before="0" w:after="0"/>
      <w:jc w:val="left"/>
    </w:pPr>
    <w:rPr>
      <w:rFonts w:cs="Calibri" w:asciiTheme="minorHAnsi" w:hAnsiTheme="minorHAnsi" w:eastAsiaTheme="minorHAnsi"/>
      <w:b/>
      <w:color w:val="auto"/>
      <w:kern w:val="0"/>
      <w:sz w:val="22"/>
      <w:szCs w:val="20"/>
      <w:lang w:val="ru-RU" w:eastAsia="ru-RU" w:bidi="ar-SA"/>
    </w:rPr>
  </w:style>
  <w:style w:type="paragraph" w:customStyle="1" w:styleId="28">
    <w:name w:val="Содержимое врезки"/>
    <w:basedOn w:val="1"/>
    <w:qFormat/>
    <w:uiPriority w:val="0"/>
  </w:style>
  <w:style w:type="paragraph" w:styleId="29">
    <w:name w:val="List Paragraph"/>
    <w:basedOn w:val="1"/>
    <w:qFormat/>
    <w:uiPriority w:val="34"/>
    <w:pPr>
      <w:spacing w:before="0" w:after="0"/>
      <w:ind w:left="720"/>
      <w:contextualSpacing/>
    </w:pPr>
  </w:style>
  <w:style w:type="paragraph" w:customStyle="1" w:styleId="30">
    <w:name w:val="formattext"/>
    <w:basedOn w:val="1"/>
    <w:qFormat/>
    <w:uiPriority w:val="0"/>
    <w:pPr>
      <w:spacing w:before="280" w:after="280"/>
    </w:pPr>
    <w:rPr>
      <w:szCs w:val="24"/>
    </w:rPr>
  </w:style>
  <w:style w:type="paragraph" w:styleId="3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cs="Times New Roman" w:asciiTheme="minorHAnsi" w:hAnsiTheme="minorHAnsi" w:eastAsiaTheme="minorHAnsi"/>
      <w:color w:val="auto"/>
      <w:kern w:val="0"/>
      <w:sz w:val="22"/>
      <w:szCs w:val="22"/>
      <w:lang w:val="ru-RU" w:eastAsia="en-US" w:bidi="ar-SA"/>
    </w:rPr>
  </w:style>
  <w:style w:type="paragraph" w:customStyle="1" w:styleId="32">
    <w:name w:val="Default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1159</Words>
  <Characters>8888</Characters>
  <Paragraphs>100</Paragraphs>
  <TotalTime>3</TotalTime>
  <ScaleCrop>false</ScaleCrop>
  <LinksUpToDate>false</LinksUpToDate>
  <CharactersWithSpaces>10010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2021-12-27T03:54:00Z</dcterms:created>
  <dc:creator>Hlebnikova</dc:creator>
  <cp:lastModifiedBy>admin</cp:lastModifiedBy>
  <cp:lastPrinted>2025-03-27T05:27:00Z</cp:lastPrinted>
  <dcterms:modified xsi:type="dcterms:W3CDTF">2025-11-27T06:57:16Z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6DA346D20A414F0CA4B9BEA97A1D2BB9_12</vt:lpwstr>
  </property>
</Properties>
</file>